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40"/>
      </w:pPr>
      <w:r>
        <w:rPr>
          <w:rFonts w:ascii="Calibri" w:hAnsi="Calibri"/>
          <w:b/>
          <w:i w:val="0"/>
          <w:color w:val="2E74B5"/>
          <w:sz w:val="20"/>
        </w:rPr>
        <w:t>BLANK TEMPLATE</w:t>
      </w:r>
    </w:p>
    <w:p>
      <w:pPr>
        <w:keepNext/>
        <w:spacing w:before="0" w:after="160"/>
      </w:pPr>
      <w:r>
        <w:rPr>
          <w:rFonts w:ascii="Calibri" w:hAnsi="Calibri"/>
          <w:b/>
          <w:i w:val="0"/>
          <w:color w:val="0B2545"/>
          <w:sz w:val="56"/>
        </w:rPr>
        <w:t>SaaS Digital PR Brief Template</w:t>
      </w:r>
    </w:p>
    <w:p>
      <w:pPr>
        <w:spacing w:after="360"/>
      </w:pPr>
      <w:r>
        <w:rPr>
          <w:rFonts w:ascii="Calibri" w:hAnsi="Calibri"/>
          <w:b w:val="0"/>
          <w:i w:val="0"/>
          <w:color w:val="667085"/>
          <w:sz w:val="26"/>
        </w:rPr>
        <w:t>A fillable working brief for defensible data, relevant media angles, and newsroom-ready assets.</w:t>
      </w:r>
    </w:p>
    <w:p>
      <w:pPr>
        <w:spacing w:before="80" w:after="240"/>
        <w:shd w:fill="E8EEF5"/>
      </w:pPr>
      <w:r>
        <w:rPr>
          <w:rFonts w:ascii="Calibri" w:hAnsi="Calibri"/>
          <w:b/>
          <w:i w:val="0"/>
          <w:color w:val="2E74B5"/>
          <w:sz w:val="17"/>
        </w:rPr>
        <w:t xml:space="preserve">FORMAT: </w:t>
      </w:r>
      <w:r>
        <w:rPr>
          <w:rFonts w:ascii="Calibri" w:hAnsi="Calibri"/>
          <w:b/>
          <w:i w:val="0"/>
          <w:color w:val="0B2545"/>
          <w:sz w:val="19"/>
        </w:rPr>
        <w:t>Editable Word file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PURPOSE: </w:t>
      </w:r>
      <w:r>
        <w:rPr>
          <w:rFonts w:ascii="Calibri" w:hAnsi="Calibri"/>
          <w:b/>
          <w:i w:val="0"/>
          <w:color w:val="0B2545"/>
          <w:sz w:val="19"/>
        </w:rPr>
        <w:t>Journalist-ready evidence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SOURCE: </w:t>
      </w:r>
      <w:r>
        <w:rPr>
          <w:rFonts w:ascii="Calibri" w:hAnsi="Calibri"/>
          <w:b/>
          <w:i w:val="0"/>
          <w:color w:val="0B2545"/>
          <w:sz w:val="19"/>
        </w:rPr>
        <w:t>Saaslinks.net</w:t>
      </w:r>
    </w:p>
    <w:p>
      <w:pPr>
        <w:spacing w:before="120" w:after="240"/>
        <w:ind w:left="115" w:right="115"/>
        <w:shd w:fill="F2F4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2E74B5"/>
          <w:sz w:val="17"/>
        </w:rPr>
        <w:t>HOW TO USE THIS FILE</w:t>
        <w:br/>
      </w:r>
      <w:r>
        <w:rPr>
          <w:rFonts w:ascii="Calibri" w:hAnsi="Calibri"/>
          <w:b w:val="0"/>
          <w:i w:val="0"/>
          <w:color w:val="172033"/>
          <w:sz w:val="21"/>
        </w:rPr>
        <w:t>Complete the evidence and methodology before approving the headline. Keep internal goals in the final section; give journalists the source pack, not this entire working document.</w:t>
      </w:r>
    </w:p>
    <w:p>
      <w:pPr>
        <w:pStyle w:val="Heading1"/>
      </w:pPr>
      <w:r>
        <w:t>1. Campaign control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Working campaign title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Campaign owner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Launch date, time, and timezone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Embargo terms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Markets and languages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2. The story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One-sentence finding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Who is affected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Why it matters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Why now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What is genuinely new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3. Verified findings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00"/>
        <w:gridCol w:w="1900"/>
        <w:gridCol w:w="2000"/>
        <w:gridCol w:w="2360"/>
      </w:tblGrid>
      <w:tr>
        <w:trPr>
          <w:tblHeader w:val="true"/>
        </w:trP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Finding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Base / denominator</w:t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Comparison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Supporting evidence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[Finding 1]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 / population]</w:t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[Baseline or segment]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[Table / URL]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[Finding 2]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 / population]</w:t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[Baseline or segment]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[Table / URL]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[Finding 3]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 / population]</w:t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[Baseline or segment]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[Table / URL]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[Finding 4]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 / population]</w:t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[Baseline or segment]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[Table / URL]</w:t>
            </w:r>
          </w:p>
        </w:tc>
      </w:tr>
    </w:tbl>
    <w:p>
      <w:pPr>
        <w:pStyle w:val="Heading1"/>
      </w:pPr>
      <w:r>
        <w:t>4. Angle matrix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00"/>
        <w:gridCol w:w="2450"/>
        <w:gridCol w:w="3000"/>
        <w:gridCol w:w="2010"/>
      </w:tblGrid>
      <w:tr>
        <w:trPr>
          <w:tblHeader w:val="true"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Beat / outlet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Audience question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Supported angle</w:t>
            </w:r>
          </w:p>
        </w:tc>
        <w:tc>
          <w:tcPr>
            <w:tcW w:type="dxa" w:w="2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Required asset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[Technology]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[What changed?]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[Evidence-led angle]</w:t>
            </w:r>
          </w:p>
        </w:tc>
        <w:tc>
          <w:tcPr>
            <w:tcW w:type="dxa" w:w="2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[Chart / expert]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[Business]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[What is the impact?]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[Evidence-led angle]</w:t>
            </w:r>
          </w:p>
        </w:tc>
        <w:tc>
          <w:tcPr>
            <w:tcW w:type="dxa" w:w="2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[Calculation]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[HR / workplace]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[Who is affected?]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[Evidence-led angle]</w:t>
            </w:r>
          </w:p>
        </w:tc>
        <w:tc>
          <w:tcPr>
            <w:tcW w:type="dxa" w:w="2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[Segment table]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[Regional]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[What happened locally?]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[Evidence-led angle]</w:t>
            </w:r>
          </w:p>
        </w:tc>
        <w:tc>
          <w:tcPr>
            <w:tcW w:type="dxa" w:w="2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[Local chart]</w:t>
            </w:r>
          </w:p>
        </w:tc>
      </w:tr>
    </w:tbl>
    <w:p>
      <w:pPr>
        <w:pStyle w:val="Heading1"/>
      </w:pPr>
      <w:r>
        <w:t>5. Methodology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Sponsor and researcher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Research question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Population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Data source or recruitment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Collection and analysis dates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Sample size and subgroup bases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Definitions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Cleaning and exclusions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Weighting, model, or ranking formula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Survey wording and instrument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Precision or uncertainty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Known limitations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Reproduction notes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6. Source material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Canonical research URL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Methodology URL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Aggregate data file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Data dictionary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Calculations or code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Original public sources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Questionnaire and toplines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7. Experts and media assets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Expert name, title, and credentials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Why this expert can interpret the evidence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Approved quote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Interview availability and timezone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Booking contact and response time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Charts, images, captions, alt text, and usage terms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8. Approvals and corrections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2800"/>
        <w:gridCol w:w="3760"/>
      </w:tblGrid>
      <w:tr>
        <w:trPr>
          <w:tblHeader w:val="true"/>
        </w:trP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Responsibility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Owner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Response commitment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Data QA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[Name]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[Time]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Legal / privacy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[Name]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[Time]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Quote approval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[Name]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[Time]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Journalist contact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[Name]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[Time]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Corrections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[Name]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[Process / time]</w:t>
            </w:r>
          </w:p>
        </w:tc>
      </w:tr>
    </w:tbl>
    <w:p>
      <w:pPr>
        <w:pStyle w:val="Heading1"/>
      </w:pPr>
      <w:r>
        <w:t>9. Internal-only campaign fields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Campaign objective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Priority audiences and outlets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Canonical link target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Coverage and link definitions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KPIs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No-go claims and risks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Post-campaign review date</w:t>
      </w:r>
    </w:p>
    <w:p>
      <w:pPr>
        <w:spacing w:after="140"/>
      </w:pPr>
      <w:r>
        <w:rPr>
          <w:rFonts w:ascii="Calibri" w:hAnsi="Calibri"/>
          <w:b w:val="0"/>
          <w:i/>
          <w:color w:val="667085"/>
          <w:sz w:val="21"/>
        </w:rPr>
        <w:t>Click or tap here to enter text.</w:t>
      </w:r>
    </w:p>
    <w:p>
      <w:pPr>
        <w:pStyle w:val="Heading1"/>
      </w:pPr>
      <w:r>
        <w:t>10. Pre-pitch approval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Every headline number traces to a source table and calculation.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Denominators, subgroup bases, dates, geography, and definitions are visible.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copy distinguishes correlation, prediction, and causation.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Privacy, consent, and sensitive-segment suppression have been reviewed.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Charts, evidence, and experts are accessible before the outreach window.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Embargo, approvals, response times, and corrections have named owners.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667085"/>
        <w:sz w:val="17"/>
      </w:rPr>
      <w:t>Saaslinks.net  |  Editable working document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67085"/>
        <w:sz w:val="17"/>
      </w:rPr>
      <w:t>SAASLINKS  /  DIGITAL PR OPERATING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